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3356" w14:textId="77090C02" w:rsidR="0075460A" w:rsidRPr="000146EA" w:rsidRDefault="00BE7BD1" w:rsidP="00B029F8">
      <w:pPr>
        <w:pStyle w:val="Ttulo3"/>
        <w:widowControl w:val="0"/>
        <w:tabs>
          <w:tab w:val="center" w:pos="4336"/>
          <w:tab w:val="left" w:pos="7935"/>
        </w:tabs>
        <w:spacing w:line="320" w:lineRule="exact"/>
        <w:jc w:val="center"/>
      </w:pPr>
      <w:r w:rsidRPr="000146EA">
        <w:t>PROCURAÇÃO</w:t>
      </w:r>
    </w:p>
    <w:p w14:paraId="31E7D876" w14:textId="77777777" w:rsidR="0075460A" w:rsidRPr="000146EA" w:rsidRDefault="0075460A" w:rsidP="00B029F8">
      <w:pPr>
        <w:widowControl w:val="0"/>
        <w:spacing w:line="320" w:lineRule="exact"/>
      </w:pPr>
    </w:p>
    <w:p w14:paraId="186531D2" w14:textId="7DD6F4E1" w:rsidR="00ED7138" w:rsidRPr="000146EA" w:rsidRDefault="00E109D5" w:rsidP="00B029F8">
      <w:pPr>
        <w:widowControl w:val="0"/>
        <w:spacing w:line="320" w:lineRule="exact"/>
      </w:pPr>
      <w:r w:rsidRPr="002961DB">
        <w:t>Por meio deste instrumento particular de procuração</w:t>
      </w:r>
      <w:r w:rsidR="0031285F" w:rsidRPr="002961DB">
        <w:t xml:space="preserve">, </w:t>
      </w:r>
      <w:r w:rsidR="002961DB" w:rsidRPr="00EF2574">
        <w:rPr>
          <w:b/>
          <w:bCs/>
        </w:rPr>
        <w:t>[</w:t>
      </w:r>
      <w:r w:rsidR="00833B36">
        <w:rPr>
          <w:b/>
          <w:bCs/>
        </w:rPr>
        <w:t>DEBENTURISTA</w:t>
      </w:r>
      <w:r w:rsidR="002961DB" w:rsidRPr="00EF2574">
        <w:rPr>
          <w:b/>
          <w:bCs/>
        </w:rPr>
        <w:t xml:space="preserve"> FUNDO DE INVESTIMENTO]</w:t>
      </w:r>
      <w:r w:rsidR="002961DB" w:rsidRPr="002961DB">
        <w:t xml:space="preserve">, fundo de investimento inscrito no Cadastro Nacional de Pessoa Jurídica do Ministério da Fazenda </w:t>
      </w:r>
      <w:r w:rsidR="00833B36">
        <w:t>(“</w:t>
      </w:r>
      <w:r w:rsidR="00833B36" w:rsidRPr="00833B36">
        <w:rPr>
          <w:u w:val="single"/>
        </w:rPr>
        <w:t>CNPJ/MF</w:t>
      </w:r>
      <w:r w:rsidR="00833B36">
        <w:t xml:space="preserve">”) </w:t>
      </w:r>
      <w:r w:rsidR="002961DB" w:rsidRPr="002961DB">
        <w:t xml:space="preserve">sob nº </w:t>
      </w:r>
      <w:r w:rsidR="00EF2574" w:rsidRPr="00DE61EF">
        <w:rPr>
          <w:highlight w:val="lightGray"/>
        </w:rPr>
        <w:t>[●]</w:t>
      </w:r>
      <w:r w:rsidR="002961DB" w:rsidRPr="002961DB">
        <w:t xml:space="preserve">, representado neste ato pelo seu administrador, </w:t>
      </w:r>
      <w:r w:rsidR="002961DB" w:rsidRPr="00EF2574">
        <w:rPr>
          <w:b/>
          <w:bCs/>
        </w:rPr>
        <w:t>[</w:t>
      </w:r>
      <w:r w:rsidR="00EF2574" w:rsidRPr="00EF2574">
        <w:rPr>
          <w:b/>
          <w:bCs/>
        </w:rPr>
        <w:t>QUALIFICAÇÃO</w:t>
      </w:r>
      <w:r w:rsidR="002961DB" w:rsidRPr="00EF2574">
        <w:rPr>
          <w:b/>
          <w:bCs/>
        </w:rPr>
        <w:t xml:space="preserve"> DO ADMINISTRADOR DO FUNDO DE INVESTIMENTO]</w:t>
      </w:r>
      <w:r w:rsidR="002961DB" w:rsidRPr="002961DB">
        <w:t xml:space="preserve">, sociedade com sede na Cidade de </w:t>
      </w:r>
      <w:r w:rsidR="00EF2574" w:rsidRPr="00DE61EF">
        <w:rPr>
          <w:highlight w:val="lightGray"/>
        </w:rPr>
        <w:t>[●]</w:t>
      </w:r>
      <w:r w:rsidR="002961DB" w:rsidRPr="002961DB">
        <w:t xml:space="preserve">, Estado de </w:t>
      </w:r>
      <w:r w:rsidR="00EF2574" w:rsidRPr="00DE61EF">
        <w:rPr>
          <w:highlight w:val="lightGray"/>
        </w:rPr>
        <w:t>[●]</w:t>
      </w:r>
      <w:r w:rsidR="002961DB" w:rsidRPr="002961DB">
        <w:t xml:space="preserve">, na </w:t>
      </w:r>
      <w:r w:rsidR="002961DB" w:rsidRPr="00EF2574">
        <w:rPr>
          <w:highlight w:val="lightGray"/>
        </w:rPr>
        <w:t>[endereço]</w:t>
      </w:r>
      <w:r w:rsidR="002961DB" w:rsidRPr="002961DB">
        <w:t xml:space="preserve">, inscrita no </w:t>
      </w:r>
      <w:r w:rsidR="00833B36" w:rsidRPr="00833B36">
        <w:t>CNPJ/MF</w:t>
      </w:r>
      <w:r w:rsidR="002961DB" w:rsidRPr="002961DB">
        <w:t xml:space="preserve"> sob nº [●], neste ato representada na forma dos seus atos constitutivos (doravante designado “</w:t>
      </w:r>
      <w:r w:rsidR="002961DB" w:rsidRPr="009E0BA2">
        <w:rPr>
          <w:u w:val="single"/>
        </w:rPr>
        <w:t>Outorgante</w:t>
      </w:r>
      <w:r w:rsidR="002961DB" w:rsidRPr="002961DB">
        <w:t>”)</w:t>
      </w:r>
      <w:r w:rsidR="0031285F" w:rsidRPr="000146EA">
        <w:t xml:space="preserve">, </w:t>
      </w:r>
      <w:r w:rsidR="00B87F82" w:rsidRPr="00B87F82">
        <w:t xml:space="preserve">neste ato </w:t>
      </w:r>
      <w:r w:rsidR="00B87F82" w:rsidRPr="008D7804">
        <w:rPr>
          <w:b/>
          <w:bCs/>
          <w:u w:val="single"/>
        </w:rPr>
        <w:t>nomeia e constitui</w:t>
      </w:r>
      <w:r w:rsidR="00B87F82" w:rsidRPr="00B87F82">
        <w:t xml:space="preserve"> como seus bastantes procuradores, em caráter irrevogável e irretratável, nos termos do artigo 653 e seguintes da Lei nº 10.406, de 16 de janeiro de 2002, conforme alterada</w:t>
      </w:r>
      <w:r w:rsidR="00933897">
        <w:t xml:space="preserve"> (“</w:t>
      </w:r>
      <w:r w:rsidR="0042216B" w:rsidRPr="0042216B">
        <w:rPr>
          <w:u w:val="single"/>
        </w:rPr>
        <w:t>Código Civil Brasileiro</w:t>
      </w:r>
      <w:r w:rsidR="00933897">
        <w:t>”)</w:t>
      </w:r>
      <w:r w:rsidR="00B87F82" w:rsidRPr="00B87F82">
        <w:t xml:space="preserv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Cadastro de Pessoa Física do Ministério da Fazenda </w:t>
      </w:r>
      <w:r w:rsidR="00FC55B4">
        <w:t>(“</w:t>
      </w:r>
      <w:r w:rsidR="00FC55B4" w:rsidRPr="00FC55B4">
        <w:rPr>
          <w:u w:val="single"/>
        </w:rPr>
        <w:t>CPF/MF</w:t>
      </w:r>
      <w:r w:rsidR="00FC55B4">
        <w:t xml:space="preserve">”) </w:t>
      </w:r>
      <w:r w:rsidR="00FC55B4" w:rsidRPr="002961DB">
        <w:t xml:space="preserve">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w:t>
      </w:r>
      <w:r w:rsidR="00E14C05">
        <w:t>CPF/MF</w:t>
      </w:r>
      <w:r w:rsidR="00FC55B4" w:rsidRPr="002961DB">
        <w:t xml:space="preserve"> 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ambos com escritório na Cidade de </w:t>
      </w:r>
      <w:r w:rsidR="00B87F82" w:rsidRPr="00914237">
        <w:rPr>
          <w:highlight w:val="lightGray"/>
        </w:rPr>
        <w:t>[●]</w:t>
      </w:r>
      <w:r w:rsidR="00B87F82" w:rsidRPr="00B87F82">
        <w:t xml:space="preserve">, Estado de </w:t>
      </w:r>
      <w:r w:rsidR="00914237" w:rsidRPr="00914237">
        <w:rPr>
          <w:highlight w:val="lightGray"/>
        </w:rPr>
        <w:t>[●]</w:t>
      </w:r>
      <w:r w:rsidR="00B87F82" w:rsidRPr="00B87F82">
        <w:t xml:space="preserve">, na </w:t>
      </w:r>
      <w:r w:rsidR="00B87F82" w:rsidRPr="00914237">
        <w:rPr>
          <w:highlight w:val="lightGray"/>
        </w:rPr>
        <w:t>[endereço]</w:t>
      </w:r>
      <w:r w:rsidR="00B87F82" w:rsidRPr="00B87F82">
        <w:t>, como seus legítimos procuradores (“</w:t>
      </w:r>
      <w:r w:rsidR="00B87F82" w:rsidRPr="00914237">
        <w:rPr>
          <w:u w:val="single"/>
        </w:rPr>
        <w:t>Outorgados</w:t>
      </w:r>
      <w:r w:rsidR="00B87F82" w:rsidRPr="00B87F82">
        <w:t xml:space="preserve">”), </w:t>
      </w:r>
      <w:r w:rsidR="008346FA">
        <w:t>outorgando</w:t>
      </w:r>
      <w:r w:rsidR="008D7804">
        <w:t xml:space="preserve">-lhes </w:t>
      </w:r>
      <w:r w:rsidR="00F85605" w:rsidRPr="000146EA">
        <w:t xml:space="preserve">todos os poderes necessários para representar os interesses da Outorgante no âmbito </w:t>
      </w:r>
      <w:r w:rsidR="00C17B5B">
        <w:t xml:space="preserve">do </w:t>
      </w:r>
      <w:r w:rsidR="004E3983" w:rsidRPr="009866D3">
        <w:rPr>
          <w:i/>
          <w:iCs/>
        </w:rPr>
        <w:t>Leilão Reverso da 1ª Emissão de Debêntures Simples, Não Conversíveis em Ações, da Espécie com Garantia Real, com Garantia Adicional Fidejussória, em Série Única, para Distribuição Pública, com Esforços Restritos, da GBS Participações S.A.</w:t>
      </w:r>
      <w:r w:rsidR="004E3983">
        <w:rPr>
          <w:rStyle w:val="Nmerodepgina"/>
        </w:rPr>
        <w:t xml:space="preserve"> (“</w:t>
      </w:r>
      <w:r w:rsidR="004E3983" w:rsidRPr="001E4D77">
        <w:rPr>
          <w:rStyle w:val="Nmerodepgina"/>
          <w:u w:val="single"/>
        </w:rPr>
        <w:t>Leilão Reverso</w:t>
      </w:r>
      <w:r w:rsidR="004E3983">
        <w:rPr>
          <w:rStyle w:val="Nmerodepgina"/>
        </w:rPr>
        <w:t>” e “</w:t>
      </w:r>
      <w:r w:rsidR="004E3983" w:rsidRPr="00311E88">
        <w:rPr>
          <w:rStyle w:val="Nmerodepgina"/>
          <w:u w:val="single"/>
        </w:rPr>
        <w:t>Debêntures GBS</w:t>
      </w:r>
      <w:r w:rsidR="004E3983">
        <w:rPr>
          <w:rStyle w:val="Nmerodepgina"/>
        </w:rPr>
        <w:t>”, respectivamente)</w:t>
      </w:r>
      <w:r w:rsidR="00105B40">
        <w:rPr>
          <w:rStyle w:val="Nmerodepgina"/>
        </w:rPr>
        <w:t>, apresentado no âmbito do processo de recuperação extrajudicial nº [</w:t>
      </w:r>
      <w:r w:rsidR="00105B40">
        <w:rPr>
          <w:rStyle w:val="Nmerodepgina"/>
          <w:highlight w:val="yellow"/>
        </w:rPr>
        <w:sym w:font="Symbol" w:char="F0B7"/>
      </w:r>
      <w:r w:rsidR="00105B40">
        <w:rPr>
          <w:rStyle w:val="Nmerodepgina"/>
        </w:rPr>
        <w:t>] (“</w:t>
      </w:r>
      <w:r w:rsidR="00105B40" w:rsidRPr="00425B51">
        <w:rPr>
          <w:rStyle w:val="Nmerodepgina"/>
          <w:u w:val="single"/>
        </w:rPr>
        <w:t>Plano</w:t>
      </w:r>
      <w:r w:rsidR="00105B40">
        <w:rPr>
          <w:rStyle w:val="Nmerodepgina"/>
        </w:rPr>
        <w:t>” ou “</w:t>
      </w:r>
      <w:r w:rsidR="00105B40" w:rsidRPr="00425B51">
        <w:rPr>
          <w:rStyle w:val="Nmerodepgina"/>
          <w:u w:val="single"/>
        </w:rPr>
        <w:t>P.</w:t>
      </w:r>
      <w:r w:rsidR="00105B40" w:rsidRPr="00C0589B">
        <w:rPr>
          <w:rStyle w:val="Nmerodepgina"/>
          <w:u w:val="single"/>
        </w:rPr>
        <w:t>R</w:t>
      </w:r>
      <w:r w:rsidR="00105B40">
        <w:rPr>
          <w:rStyle w:val="Nmerodepgina"/>
          <w:u w:val="single"/>
        </w:rPr>
        <w:t>.</w:t>
      </w:r>
      <w:r w:rsidR="00105B40" w:rsidRPr="001E4D77">
        <w:rPr>
          <w:rStyle w:val="Nmerodepgina"/>
          <w:u w:val="single"/>
        </w:rPr>
        <w:t>E</w:t>
      </w:r>
      <w:r w:rsidR="00105B40" w:rsidRPr="00425B51">
        <w:rPr>
          <w:rStyle w:val="Nmerodepgina"/>
        </w:rPr>
        <w:t>”</w:t>
      </w:r>
      <w:r w:rsidR="00105B40">
        <w:rPr>
          <w:rStyle w:val="Nmerodepgina"/>
        </w:rPr>
        <w:t>,</w:t>
      </w:r>
      <w:r w:rsidR="00105B40" w:rsidRPr="00425B51">
        <w:rPr>
          <w:rStyle w:val="Nmerodepgina"/>
        </w:rPr>
        <w:t xml:space="preserve"> e</w:t>
      </w:r>
      <w:r w:rsidR="00105B40" w:rsidRPr="00C0589B">
        <w:rPr>
          <w:rStyle w:val="Nmerodepgina"/>
        </w:rPr>
        <w:t xml:space="preserve"> “</w:t>
      </w:r>
      <w:r w:rsidR="00105B40" w:rsidRPr="001E4D77">
        <w:rPr>
          <w:rStyle w:val="Nmerodepgina"/>
          <w:u w:val="single"/>
        </w:rPr>
        <w:t>Recuperação Extrajudicial</w:t>
      </w:r>
      <w:r w:rsidR="00105B40">
        <w:rPr>
          <w:rStyle w:val="Nmerodepgina"/>
        </w:rPr>
        <w:t>”, respectivamente), em trâmite perante a 3ª Vara de Falências e Recuperações Judiciais do Foro Central da Comarca de São Paulo, Estado de São Paulo (“</w:t>
      </w:r>
      <w:r w:rsidR="00105B40" w:rsidRPr="00506DA0">
        <w:rPr>
          <w:rStyle w:val="Nmerodepgina"/>
          <w:u w:val="single"/>
        </w:rPr>
        <w:t>Juízo da Recuperação</w:t>
      </w:r>
      <w:r w:rsidR="00105B40">
        <w:rPr>
          <w:rStyle w:val="Nmerodepgina"/>
        </w:rPr>
        <w:t>”)</w:t>
      </w:r>
      <w:r w:rsidR="00730524">
        <w:rPr>
          <w:rStyle w:val="Nmerodepgina"/>
        </w:rPr>
        <w:t xml:space="preserve">, incluindo </w:t>
      </w:r>
      <w:r w:rsidR="00650824">
        <w:rPr>
          <w:rStyle w:val="Nmerodepgina"/>
        </w:rPr>
        <w:t xml:space="preserve">todos os </w:t>
      </w:r>
      <w:r w:rsidR="00730524">
        <w:rPr>
          <w:rStyle w:val="Nmerodepgina"/>
        </w:rPr>
        <w:t>poderes para</w:t>
      </w:r>
      <w:r w:rsidR="00730524">
        <w:t xml:space="preserve"> </w:t>
      </w:r>
      <w:r w:rsidR="00E5698A">
        <w:t>votar, vender, dar ordens</w:t>
      </w:r>
      <w:r w:rsidR="00025307">
        <w:t xml:space="preserve">, </w:t>
      </w:r>
      <w:r w:rsidR="003F6C84">
        <w:t>apresentar desconto</w:t>
      </w:r>
      <w:r w:rsidR="00B66800">
        <w:t>, receber pagamento</w:t>
      </w:r>
      <w:r w:rsidR="00E5698A">
        <w:t xml:space="preserve"> e/ou</w:t>
      </w:r>
      <w:r w:rsidR="000A0684">
        <w:t> </w:t>
      </w:r>
      <w:r w:rsidR="00A03056">
        <w:t>formalizar</w:t>
      </w:r>
      <w:r w:rsidR="00E5698A">
        <w:t>,</w:t>
      </w:r>
      <w:r w:rsidR="0090543D">
        <w:t xml:space="preserve"> </w:t>
      </w:r>
      <w:r w:rsidR="00A03056">
        <w:t>em nome do Outorgante</w:t>
      </w:r>
      <w:r w:rsidR="00E5698A">
        <w:t>,</w:t>
      </w:r>
      <w:r w:rsidR="00A03056">
        <w:t xml:space="preserve"> </w:t>
      </w:r>
      <w:r w:rsidR="0075170E">
        <w:t xml:space="preserve">todos </w:t>
      </w:r>
      <w:r w:rsidR="0090543D">
        <w:t xml:space="preserve">os documentos </w:t>
      </w:r>
      <w:r w:rsidR="0075170E">
        <w:t>do Leilão Reverso</w:t>
      </w:r>
      <w:r w:rsidR="00E5698A">
        <w:t xml:space="preserve"> no âmbito </w:t>
      </w:r>
      <w:r w:rsidR="00CF1868">
        <w:t>das Debêntures GBS</w:t>
      </w:r>
      <w:r w:rsidR="00712C1B">
        <w:t xml:space="preserve">, </w:t>
      </w:r>
      <w:r w:rsidR="0013185A">
        <w:t xml:space="preserve">dentre eles, sem limitar-se a, </w:t>
      </w:r>
      <w:r w:rsidR="0013185A" w:rsidRPr="0013185A">
        <w:rPr>
          <w:b/>
          <w:bCs/>
        </w:rPr>
        <w:t>(i)</w:t>
      </w:r>
      <w:r w:rsidR="0013185A">
        <w:t xml:space="preserve"> o </w:t>
      </w:r>
      <w:r w:rsidR="0013185A">
        <w:rPr>
          <w:i/>
          <w:iCs/>
        </w:rPr>
        <w:t xml:space="preserve">Formulário de Manifestação </w:t>
      </w:r>
      <w:r w:rsidR="00DD13BF">
        <w:rPr>
          <w:i/>
          <w:iCs/>
        </w:rPr>
        <w:t xml:space="preserve">de Interesse e Habilitação </w:t>
      </w:r>
      <w:r w:rsidR="00DD13BF">
        <w:t>(“</w:t>
      </w:r>
      <w:r w:rsidR="00DD13BF" w:rsidRPr="00DD13BF">
        <w:rPr>
          <w:u w:val="single"/>
        </w:rPr>
        <w:t>Formulário de Habilitação</w:t>
      </w:r>
      <w:r w:rsidR="00DD13BF">
        <w:t xml:space="preserve">”); </w:t>
      </w:r>
      <w:r w:rsidR="00FB1D8E">
        <w:t xml:space="preserve">e </w:t>
      </w:r>
      <w:r w:rsidR="00DD13BF" w:rsidRPr="00DD13BF">
        <w:rPr>
          <w:b/>
          <w:bCs/>
        </w:rPr>
        <w:t>(</w:t>
      </w:r>
      <w:proofErr w:type="spellStart"/>
      <w:r w:rsidR="00DD13BF" w:rsidRPr="00DD13BF">
        <w:rPr>
          <w:b/>
          <w:bCs/>
        </w:rPr>
        <w:t>i</w:t>
      </w:r>
      <w:r w:rsidR="00CF1868">
        <w:rPr>
          <w:b/>
          <w:bCs/>
        </w:rPr>
        <w:t>i</w:t>
      </w:r>
      <w:proofErr w:type="spellEnd"/>
      <w:r w:rsidR="00DD13BF" w:rsidRPr="00DD13BF">
        <w:rPr>
          <w:b/>
          <w:bCs/>
        </w:rPr>
        <w:t>)</w:t>
      </w:r>
      <w:r w:rsidR="00A03056">
        <w:t xml:space="preserve"> o </w:t>
      </w:r>
      <w:r w:rsidR="00A03056">
        <w:rPr>
          <w:i/>
          <w:iCs/>
        </w:rPr>
        <w:t>Instrumento Particular de Compra e Venda de Debêntures</w:t>
      </w:r>
      <w:r w:rsidR="00AB7879">
        <w:rPr>
          <w:i/>
          <w:iCs/>
        </w:rPr>
        <w:t xml:space="preserve"> sob Condição Resolutiva</w:t>
      </w:r>
      <w:r w:rsidR="00AB7879">
        <w:t xml:space="preserve"> (“</w:t>
      </w:r>
      <w:r w:rsidR="00AB7879" w:rsidRPr="00AB7879">
        <w:rPr>
          <w:u w:val="single"/>
        </w:rPr>
        <w:t>Instrumento de Compra e Venda</w:t>
      </w:r>
      <w:r w:rsidR="00AB7879">
        <w:t>”)</w:t>
      </w:r>
      <w:r w:rsidR="00E22318" w:rsidRPr="000146EA">
        <w:t>,</w:t>
      </w:r>
      <w:r w:rsidR="008E1028" w:rsidRPr="000146EA">
        <w:t xml:space="preserve"> a ser realizad</w:t>
      </w:r>
      <w:r w:rsidR="00C17B5B">
        <w:t>o</w:t>
      </w:r>
      <w:r w:rsidR="00E22318" w:rsidRPr="000146EA">
        <w:t xml:space="preserve"> </w:t>
      </w:r>
      <w:r w:rsidR="008E1028" w:rsidRPr="000146EA">
        <w:t xml:space="preserve">na data </w:t>
      </w:r>
      <w:r w:rsidR="004E68F4" w:rsidRPr="000146EA">
        <w:t xml:space="preserve">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2025, às </w:t>
      </w:r>
      <w:r w:rsidR="00B93406" w:rsidRPr="00B93406">
        <w:rPr>
          <w:highlight w:val="yellow"/>
        </w:rPr>
        <w:t>[</w:t>
      </w:r>
      <w:r w:rsidR="00B93406" w:rsidRPr="00B93406">
        <w:rPr>
          <w:highlight w:val="yellow"/>
        </w:rPr>
        <w:sym w:font="Symbol" w:char="F0B7"/>
      </w:r>
      <w:r w:rsidR="00B93406" w:rsidRPr="00B93406">
        <w:rPr>
          <w:highlight w:val="yellow"/>
        </w:rPr>
        <w:t>]</w:t>
      </w:r>
      <w:r w:rsidR="004E68F4" w:rsidRPr="000146EA">
        <w:t>:00 horas</w:t>
      </w:r>
      <w:r w:rsidR="00ED7138" w:rsidRPr="000146EA">
        <w:t>.</w:t>
      </w:r>
    </w:p>
    <w:p w14:paraId="486A4773" w14:textId="77777777" w:rsidR="00BD4BB0" w:rsidRPr="000146EA" w:rsidRDefault="00BD4BB0" w:rsidP="00B029F8">
      <w:pPr>
        <w:widowControl w:val="0"/>
        <w:spacing w:line="320" w:lineRule="exact"/>
      </w:pPr>
    </w:p>
    <w:p w14:paraId="52DB8565" w14:textId="4F37BB38" w:rsidR="0075460A" w:rsidRPr="000146EA" w:rsidRDefault="0031285F" w:rsidP="00B029F8">
      <w:pPr>
        <w:widowControl w:val="0"/>
        <w:spacing w:line="320" w:lineRule="exact"/>
        <w:jc w:val="center"/>
      </w:pPr>
      <w:r w:rsidRPr="000146EA">
        <w:t>São Paulo,</w:t>
      </w:r>
      <w:r w:rsidR="0040390B">
        <w:t xml:space="preserve"> </w:t>
      </w:r>
      <w:r w:rsidR="0040390B" w:rsidRPr="00C321E3">
        <w:rPr>
          <w:highlight w:val="lightGray"/>
        </w:rPr>
        <w:t>[</w:t>
      </w:r>
      <w:r w:rsidR="0040390B" w:rsidRPr="00C321E3">
        <w:rPr>
          <w:highlight w:val="lightGray"/>
        </w:rPr>
        <w:sym w:font="Symbol" w:char="F0B7"/>
      </w:r>
      <w:r w:rsidR="0040390B" w:rsidRPr="00C321E3">
        <w:rPr>
          <w:highlight w:val="lightGray"/>
        </w:rPr>
        <w:t>]</w:t>
      </w:r>
      <w:r w:rsidR="0040390B">
        <w:t xml:space="preserve"> de </w:t>
      </w:r>
      <w:r w:rsidR="00C321E3">
        <w:t>outubro</w:t>
      </w:r>
      <w:r w:rsidR="0040390B">
        <w:t xml:space="preserve"> de 2025</w:t>
      </w:r>
      <w:r w:rsidR="00075D89" w:rsidRPr="000146EA">
        <w:t>.</w:t>
      </w:r>
    </w:p>
    <w:p w14:paraId="04667891" w14:textId="77777777" w:rsidR="00D16864" w:rsidRPr="000146EA" w:rsidRDefault="00D16864" w:rsidP="00B029F8">
      <w:pPr>
        <w:widowControl w:val="0"/>
        <w:spacing w:line="320" w:lineRule="exact"/>
      </w:pPr>
    </w:p>
    <w:p w14:paraId="7CF03166" w14:textId="5A6128D9" w:rsidR="003E6767" w:rsidRDefault="002A503C" w:rsidP="00B029F8">
      <w:pPr>
        <w:pStyle w:val="PargrafodaLista"/>
        <w:spacing w:before="120" w:after="120" w:line="320" w:lineRule="exact"/>
        <w:ind w:left="0"/>
        <w:jc w:val="center"/>
        <w:rPr>
          <w:rFonts w:cs="Arial"/>
          <w:b/>
          <w:sz w:val="22"/>
          <w:szCs w:val="22"/>
        </w:rPr>
      </w:pPr>
      <w:r w:rsidRPr="002A503C">
        <w:rPr>
          <w:rFonts w:cs="Arial"/>
          <w:b/>
          <w:sz w:val="22"/>
          <w:szCs w:val="22"/>
          <w:highlight w:val="lightGray"/>
        </w:rPr>
        <w:t>[OUTORGANTE]</w:t>
      </w:r>
    </w:p>
    <w:p w14:paraId="488E5C1D" w14:textId="77777777" w:rsidR="002A503C" w:rsidRPr="000146EA" w:rsidRDefault="002A503C" w:rsidP="00B029F8">
      <w:pPr>
        <w:pStyle w:val="PargrafodaLista"/>
        <w:spacing w:before="120" w:after="120" w:line="320" w:lineRule="exact"/>
        <w:ind w:left="0"/>
        <w:jc w:val="center"/>
        <w:rPr>
          <w:rFonts w:cs="Arial"/>
          <w:b/>
          <w:sz w:val="22"/>
          <w:szCs w:val="22"/>
        </w:rPr>
      </w:pPr>
    </w:p>
    <w:tbl>
      <w:tblPr>
        <w:tblW w:w="8810" w:type="dxa"/>
        <w:jc w:val="center"/>
        <w:tblLayout w:type="fixed"/>
        <w:tblCellMar>
          <w:left w:w="70" w:type="dxa"/>
          <w:right w:w="70" w:type="dxa"/>
        </w:tblCellMar>
        <w:tblLook w:val="0000" w:firstRow="0" w:lastRow="0" w:firstColumn="0" w:lastColumn="0" w:noHBand="0" w:noVBand="0"/>
      </w:tblPr>
      <w:tblGrid>
        <w:gridCol w:w="4405"/>
        <w:gridCol w:w="4405"/>
      </w:tblGrid>
      <w:tr w:rsidR="003E6767" w:rsidRPr="000146EA" w14:paraId="4EE94C00" w14:textId="77777777" w:rsidTr="004271B4">
        <w:trPr>
          <w:cantSplit/>
          <w:jc w:val="center"/>
        </w:trPr>
        <w:tc>
          <w:tcPr>
            <w:tcW w:w="4405" w:type="dxa"/>
          </w:tcPr>
          <w:p w14:paraId="376E529A" w14:textId="45789289" w:rsidR="003E6767" w:rsidRPr="00F31B07" w:rsidRDefault="003E6767" w:rsidP="00B029F8">
            <w:pPr>
              <w:spacing w:before="120" w:after="120" w:line="320" w:lineRule="exact"/>
            </w:pPr>
            <w:r w:rsidRPr="00F31B07">
              <w:t>_________________________________</w:t>
            </w:r>
          </w:p>
        </w:tc>
        <w:tc>
          <w:tcPr>
            <w:tcW w:w="4405" w:type="dxa"/>
          </w:tcPr>
          <w:p w14:paraId="58F87690" w14:textId="58566FE0" w:rsidR="003E6767" w:rsidRPr="000146EA" w:rsidRDefault="003E6767" w:rsidP="00B029F8">
            <w:pPr>
              <w:spacing w:before="120" w:after="120" w:line="320" w:lineRule="exact"/>
            </w:pPr>
            <w:r w:rsidRPr="00F31B07">
              <w:t>_________________________________</w:t>
            </w:r>
          </w:p>
        </w:tc>
      </w:tr>
      <w:tr w:rsidR="002E207E" w:rsidRPr="000146EA" w14:paraId="7706EE09" w14:textId="77777777" w:rsidTr="002E207E">
        <w:trPr>
          <w:cantSplit/>
          <w:trHeight w:val="113"/>
          <w:jc w:val="center"/>
        </w:trPr>
        <w:tc>
          <w:tcPr>
            <w:tcW w:w="4405" w:type="dxa"/>
          </w:tcPr>
          <w:p w14:paraId="5C7C5C45" w14:textId="7A1E4144" w:rsidR="002E207E" w:rsidRPr="00F31B07" w:rsidRDefault="002E207E" w:rsidP="00B029F8">
            <w:pPr>
              <w:spacing w:line="320" w:lineRule="exact"/>
            </w:pPr>
            <w:r w:rsidRPr="00F31B07">
              <w:t xml:space="preserve">Nome: </w:t>
            </w:r>
            <w:r w:rsidRPr="00C6499A">
              <w:rPr>
                <w:highlight w:val="lightGray"/>
              </w:rPr>
              <w:t>[</w:t>
            </w:r>
            <w:r w:rsidRPr="00C6499A">
              <w:rPr>
                <w:highlight w:val="lightGray"/>
              </w:rPr>
              <w:sym w:font="Symbol" w:char="F0B7"/>
            </w:r>
            <w:r w:rsidRPr="00C6499A">
              <w:rPr>
                <w:highlight w:val="lightGray"/>
              </w:rPr>
              <w:t>]</w:t>
            </w:r>
          </w:p>
        </w:tc>
        <w:tc>
          <w:tcPr>
            <w:tcW w:w="4405" w:type="dxa"/>
          </w:tcPr>
          <w:p w14:paraId="29ECA872" w14:textId="35788B0C" w:rsidR="002E207E" w:rsidRPr="00F31B07" w:rsidRDefault="002E207E" w:rsidP="00B029F8">
            <w:pPr>
              <w:spacing w:line="320" w:lineRule="exact"/>
            </w:pPr>
            <w:r w:rsidRPr="00F31B07">
              <w:t xml:space="preserve">Nome: </w:t>
            </w:r>
            <w:r w:rsidR="00C6499A" w:rsidRPr="00C6499A">
              <w:rPr>
                <w:highlight w:val="lightGray"/>
              </w:rPr>
              <w:t>[</w:t>
            </w:r>
            <w:r w:rsidR="00C6499A" w:rsidRPr="00C6499A">
              <w:rPr>
                <w:highlight w:val="lightGray"/>
              </w:rPr>
              <w:sym w:font="Symbol" w:char="F0B7"/>
            </w:r>
            <w:r w:rsidR="00C6499A" w:rsidRPr="00C6499A">
              <w:rPr>
                <w:highlight w:val="lightGray"/>
              </w:rPr>
              <w:t>]</w:t>
            </w:r>
          </w:p>
        </w:tc>
      </w:tr>
      <w:tr w:rsidR="002E207E" w:rsidRPr="000146EA" w14:paraId="1DEB0364" w14:textId="77777777" w:rsidTr="002E207E">
        <w:trPr>
          <w:cantSplit/>
          <w:trHeight w:val="113"/>
          <w:jc w:val="center"/>
        </w:trPr>
        <w:tc>
          <w:tcPr>
            <w:tcW w:w="4405" w:type="dxa"/>
          </w:tcPr>
          <w:p w14:paraId="6EC864FF" w14:textId="77949A3D" w:rsidR="002E207E" w:rsidRPr="00F31B07" w:rsidRDefault="002E207E" w:rsidP="00B029F8">
            <w:pPr>
              <w:spacing w:line="320" w:lineRule="exact"/>
            </w:pPr>
            <w:r w:rsidRPr="00F31B07">
              <w:t xml:space="preserve">Cargo: </w:t>
            </w:r>
            <w:r w:rsidR="00C6499A" w:rsidRPr="00C6499A">
              <w:rPr>
                <w:highlight w:val="lightGray"/>
              </w:rPr>
              <w:t>[</w:t>
            </w:r>
            <w:r w:rsidR="00C6499A" w:rsidRPr="00C6499A">
              <w:rPr>
                <w:highlight w:val="lightGray"/>
              </w:rPr>
              <w:sym w:font="Symbol" w:char="F0B7"/>
            </w:r>
            <w:r w:rsidR="00C6499A" w:rsidRPr="00C6499A">
              <w:rPr>
                <w:highlight w:val="lightGray"/>
              </w:rPr>
              <w:t>]</w:t>
            </w:r>
          </w:p>
        </w:tc>
        <w:tc>
          <w:tcPr>
            <w:tcW w:w="4405" w:type="dxa"/>
          </w:tcPr>
          <w:p w14:paraId="18D77D34" w14:textId="20A9AEAC" w:rsidR="002E207E" w:rsidRPr="00F31B07" w:rsidRDefault="002E207E" w:rsidP="00B029F8">
            <w:pPr>
              <w:spacing w:line="320" w:lineRule="exact"/>
            </w:pPr>
            <w:r w:rsidRPr="00F31B07">
              <w:t xml:space="preserve">Cargo: </w:t>
            </w:r>
            <w:r w:rsidR="00C6499A" w:rsidRPr="00C6499A">
              <w:rPr>
                <w:highlight w:val="lightGray"/>
              </w:rPr>
              <w:t>[</w:t>
            </w:r>
            <w:r w:rsidR="00C6499A" w:rsidRPr="00C6499A">
              <w:rPr>
                <w:highlight w:val="lightGray"/>
              </w:rPr>
              <w:sym w:font="Symbol" w:char="F0B7"/>
            </w:r>
            <w:r w:rsidR="00C6499A" w:rsidRPr="00C6499A">
              <w:rPr>
                <w:highlight w:val="lightGray"/>
              </w:rPr>
              <w:t>]</w:t>
            </w:r>
          </w:p>
        </w:tc>
      </w:tr>
    </w:tbl>
    <w:p w14:paraId="08E3CCBB" w14:textId="72A8AEFE" w:rsidR="0075460A" w:rsidRPr="000146EA" w:rsidRDefault="0075460A" w:rsidP="00B029F8">
      <w:pPr>
        <w:spacing w:line="320" w:lineRule="exact"/>
        <w:jc w:val="center"/>
        <w:rPr>
          <w:rStyle w:val="Nmerodepgina"/>
          <w:b/>
          <w:bCs/>
        </w:rPr>
      </w:pPr>
    </w:p>
    <w:sectPr w:rsidR="0075460A" w:rsidRPr="000146EA" w:rsidSect="00B029F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8277" w14:textId="77777777" w:rsidR="00597347" w:rsidRDefault="00597347">
      <w:r>
        <w:separator/>
      </w:r>
    </w:p>
  </w:endnote>
  <w:endnote w:type="continuationSeparator" w:id="0">
    <w:p w14:paraId="4EDA6749" w14:textId="77777777" w:rsidR="00597347" w:rsidRDefault="0059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1E55" w14:textId="77777777" w:rsidR="00C32271" w:rsidRDefault="00C322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25FC" w14:textId="77777777" w:rsidR="00C32271" w:rsidRDefault="00C322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BBB" w14:textId="31969CCC" w:rsidR="0075460A" w:rsidRDefault="0075460A">
    <w:pPr>
      <w:pStyle w:val="Rodap"/>
      <w:widowControl w:val="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833C" w14:textId="77777777" w:rsidR="00597347" w:rsidRDefault="00597347">
      <w:r>
        <w:separator/>
      </w:r>
    </w:p>
  </w:footnote>
  <w:footnote w:type="continuationSeparator" w:id="0">
    <w:p w14:paraId="23A0B145" w14:textId="77777777" w:rsidR="00597347" w:rsidRDefault="0059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92C3" w14:textId="77777777" w:rsidR="00C32271" w:rsidRDefault="00C322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74E" w14:textId="77777777" w:rsidR="0075460A" w:rsidRDefault="0075460A">
    <w:pPr>
      <w:pStyle w:val="Cabealho"/>
      <w:spacing w:line="40" w:lineRule="exact"/>
      <w:jc w:val="both"/>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2C43" w14:textId="77777777" w:rsidR="00DF70B5" w:rsidRPr="00105B40" w:rsidRDefault="00DF70B5" w:rsidP="00DF70B5">
    <w:pPr>
      <w:pStyle w:val="Cabealho"/>
      <w:rPr>
        <w:b/>
        <w:bCs/>
        <w:lang w:val="en-US"/>
      </w:rPr>
    </w:pPr>
    <w:r w:rsidRPr="00105B40">
      <w:rPr>
        <w:b/>
        <w:bCs/>
        <w:lang w:val="en-US"/>
      </w:rPr>
      <w:t>M I N U T A</w:t>
    </w:r>
  </w:p>
  <w:p w14:paraId="7013F95A" w14:textId="77777777" w:rsidR="00105B40" w:rsidRPr="00105B40" w:rsidRDefault="00105B40" w:rsidP="00105B40">
    <w:pPr>
      <w:pStyle w:val="Cabealho"/>
      <w:rPr>
        <w:i/>
        <w:iCs/>
        <w:lang w:val="en-US"/>
      </w:rPr>
    </w:pPr>
    <w:r w:rsidRPr="00105B40">
      <w:rPr>
        <w:i/>
        <w:iCs/>
        <w:lang w:val="en-US"/>
      </w:rPr>
      <w:t>(sign-off)</w:t>
    </w:r>
  </w:p>
  <w:p w14:paraId="438F5DF2" w14:textId="77777777" w:rsidR="0075460A" w:rsidRPr="00105B40" w:rsidRDefault="0075460A">
    <w:pPr>
      <w:pStyle w:val="Cabealho"/>
      <w:widowControl w:val="0"/>
      <w:spacing w:line="300" w:lineRule="exact"/>
      <w:rPr>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E6848"/>
    <w:multiLevelType w:val="hybridMultilevel"/>
    <w:tmpl w:val="BA62B5BC"/>
    <w:lvl w:ilvl="0" w:tplc="5D201A3C">
      <w:start w:val="3"/>
      <w:numFmt w:val="lowerRoman"/>
      <w:lvlText w:val="(%1)"/>
      <w:lvlJc w:val="left"/>
      <w:pPr>
        <w:ind w:left="710" w:hanging="708"/>
      </w:pPr>
      <w:rPr>
        <w:rFonts w:hint="default"/>
        <w:spacing w:val="-2"/>
        <w:w w:val="100"/>
        <w:lang w:val="pt-PT" w:eastAsia="en-US" w:bidi="ar-SA"/>
      </w:rPr>
    </w:lvl>
    <w:lvl w:ilvl="1" w:tplc="DB32CFFE">
      <w:numFmt w:val="bullet"/>
      <w:lvlText w:val=""/>
      <w:lvlJc w:val="left"/>
      <w:pPr>
        <w:ind w:left="722" w:hanging="358"/>
      </w:pPr>
      <w:rPr>
        <w:rFonts w:ascii="Symbol" w:eastAsia="Symbol" w:hAnsi="Symbol" w:cs="Symbol" w:hint="default"/>
        <w:b w:val="0"/>
        <w:bCs w:val="0"/>
        <w:i w:val="0"/>
        <w:iCs w:val="0"/>
        <w:color w:val="202429"/>
        <w:spacing w:val="0"/>
        <w:w w:val="99"/>
        <w:sz w:val="20"/>
        <w:szCs w:val="20"/>
        <w:lang w:val="pt-PT" w:eastAsia="en-US" w:bidi="ar-SA"/>
      </w:rPr>
    </w:lvl>
    <w:lvl w:ilvl="2" w:tplc="FC52A0A4">
      <w:numFmt w:val="bullet"/>
      <w:lvlText w:val="•"/>
      <w:lvlJc w:val="left"/>
      <w:pPr>
        <w:ind w:left="2390" w:hanging="358"/>
      </w:pPr>
      <w:rPr>
        <w:rFonts w:hint="default"/>
        <w:lang w:val="pt-PT" w:eastAsia="en-US" w:bidi="ar-SA"/>
      </w:rPr>
    </w:lvl>
    <w:lvl w:ilvl="3" w:tplc="51F208EE">
      <w:numFmt w:val="bullet"/>
      <w:lvlText w:val="•"/>
      <w:lvlJc w:val="left"/>
      <w:pPr>
        <w:ind w:left="3226" w:hanging="358"/>
      </w:pPr>
      <w:rPr>
        <w:rFonts w:hint="default"/>
        <w:lang w:val="pt-PT" w:eastAsia="en-US" w:bidi="ar-SA"/>
      </w:rPr>
    </w:lvl>
    <w:lvl w:ilvl="4" w:tplc="FF8410C0">
      <w:numFmt w:val="bullet"/>
      <w:lvlText w:val="•"/>
      <w:lvlJc w:val="left"/>
      <w:pPr>
        <w:ind w:left="4061" w:hanging="358"/>
      </w:pPr>
      <w:rPr>
        <w:rFonts w:hint="default"/>
        <w:lang w:val="pt-PT" w:eastAsia="en-US" w:bidi="ar-SA"/>
      </w:rPr>
    </w:lvl>
    <w:lvl w:ilvl="5" w:tplc="DB20E448">
      <w:numFmt w:val="bullet"/>
      <w:lvlText w:val="•"/>
      <w:lvlJc w:val="left"/>
      <w:pPr>
        <w:ind w:left="4896" w:hanging="358"/>
      </w:pPr>
      <w:rPr>
        <w:rFonts w:hint="default"/>
        <w:lang w:val="pt-PT" w:eastAsia="en-US" w:bidi="ar-SA"/>
      </w:rPr>
    </w:lvl>
    <w:lvl w:ilvl="6" w:tplc="1A4070C0">
      <w:numFmt w:val="bullet"/>
      <w:lvlText w:val="•"/>
      <w:lvlJc w:val="left"/>
      <w:pPr>
        <w:ind w:left="5732" w:hanging="358"/>
      </w:pPr>
      <w:rPr>
        <w:rFonts w:hint="default"/>
        <w:lang w:val="pt-PT" w:eastAsia="en-US" w:bidi="ar-SA"/>
      </w:rPr>
    </w:lvl>
    <w:lvl w:ilvl="7" w:tplc="105606CE">
      <w:numFmt w:val="bullet"/>
      <w:lvlText w:val="•"/>
      <w:lvlJc w:val="left"/>
      <w:pPr>
        <w:ind w:left="6567" w:hanging="358"/>
      </w:pPr>
      <w:rPr>
        <w:rFonts w:hint="default"/>
        <w:lang w:val="pt-PT" w:eastAsia="en-US" w:bidi="ar-SA"/>
      </w:rPr>
    </w:lvl>
    <w:lvl w:ilvl="8" w:tplc="5BBEEA58">
      <w:numFmt w:val="bullet"/>
      <w:lvlText w:val="•"/>
      <w:lvlJc w:val="left"/>
      <w:pPr>
        <w:ind w:left="7402" w:hanging="358"/>
      </w:pPr>
      <w:rPr>
        <w:rFonts w:hint="default"/>
        <w:lang w:val="pt-PT" w:eastAsia="en-US" w:bidi="ar-SA"/>
      </w:rPr>
    </w:lvl>
  </w:abstractNum>
  <w:abstractNum w:abstractNumId="1" w15:restartNumberingAfterBreak="0">
    <w:nsid w:val="6B1D1232"/>
    <w:multiLevelType w:val="multilevel"/>
    <w:tmpl w:val="3A66D368"/>
    <w:lvl w:ilvl="0">
      <w:start w:val="1"/>
      <w:numFmt w:val="decimal"/>
      <w:pStyle w:val="Level1"/>
      <w:lvlText w:val="%1"/>
      <w:lvlJc w:val="left"/>
      <w:pPr>
        <w:tabs>
          <w:tab w:val="num" w:pos="680"/>
        </w:tabs>
        <w:ind w:left="680" w:hanging="680"/>
      </w:pPr>
      <w:rPr>
        <w:rFonts w:ascii="Arial" w:hAnsi="Arial" w:cs="Arial" w:hint="default"/>
        <w:b/>
        <w:bCs w:val="0"/>
        <w:i w:val="0"/>
        <w:sz w:val="20"/>
        <w:szCs w:val="20"/>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1977025891">
    <w:abstractNumId w:val="1"/>
  </w:num>
  <w:num w:numId="2" w16cid:durableId="24464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0A"/>
    <w:rsid w:val="000133B7"/>
    <w:rsid w:val="000146EA"/>
    <w:rsid w:val="00025307"/>
    <w:rsid w:val="00045AF0"/>
    <w:rsid w:val="00070EC9"/>
    <w:rsid w:val="00075D89"/>
    <w:rsid w:val="00086217"/>
    <w:rsid w:val="000A0684"/>
    <w:rsid w:val="00105B40"/>
    <w:rsid w:val="0012159B"/>
    <w:rsid w:val="0013185A"/>
    <w:rsid w:val="00160B4C"/>
    <w:rsid w:val="0017380D"/>
    <w:rsid w:val="001B426D"/>
    <w:rsid w:val="001C1183"/>
    <w:rsid w:val="001C7A44"/>
    <w:rsid w:val="001D2B53"/>
    <w:rsid w:val="001F0FA3"/>
    <w:rsid w:val="002224D2"/>
    <w:rsid w:val="002349F0"/>
    <w:rsid w:val="002503BF"/>
    <w:rsid w:val="002961DB"/>
    <w:rsid w:val="002A503C"/>
    <w:rsid w:val="002E207E"/>
    <w:rsid w:val="0030666D"/>
    <w:rsid w:val="0031285F"/>
    <w:rsid w:val="00362DE5"/>
    <w:rsid w:val="003A70B4"/>
    <w:rsid w:val="003E6767"/>
    <w:rsid w:val="003F6C84"/>
    <w:rsid w:val="0040390B"/>
    <w:rsid w:val="004063B9"/>
    <w:rsid w:val="0042216B"/>
    <w:rsid w:val="00433738"/>
    <w:rsid w:val="004442DE"/>
    <w:rsid w:val="00475B59"/>
    <w:rsid w:val="004A1F09"/>
    <w:rsid w:val="004A6FCA"/>
    <w:rsid w:val="004B0137"/>
    <w:rsid w:val="004B15A9"/>
    <w:rsid w:val="004B1EB0"/>
    <w:rsid w:val="004E0A36"/>
    <w:rsid w:val="004E3983"/>
    <w:rsid w:val="004E68F4"/>
    <w:rsid w:val="005040AA"/>
    <w:rsid w:val="005509D7"/>
    <w:rsid w:val="00554E07"/>
    <w:rsid w:val="005708A4"/>
    <w:rsid w:val="00577350"/>
    <w:rsid w:val="00590693"/>
    <w:rsid w:val="00592BB4"/>
    <w:rsid w:val="00597347"/>
    <w:rsid w:val="005A1FA5"/>
    <w:rsid w:val="005D6E69"/>
    <w:rsid w:val="00607DB7"/>
    <w:rsid w:val="0061589A"/>
    <w:rsid w:val="00617277"/>
    <w:rsid w:val="006220B0"/>
    <w:rsid w:val="0063259B"/>
    <w:rsid w:val="00650824"/>
    <w:rsid w:val="00667EBC"/>
    <w:rsid w:val="00687FE8"/>
    <w:rsid w:val="006E0CD2"/>
    <w:rsid w:val="0070379D"/>
    <w:rsid w:val="00712C1B"/>
    <w:rsid w:val="00724362"/>
    <w:rsid w:val="00730524"/>
    <w:rsid w:val="00737074"/>
    <w:rsid w:val="0075170E"/>
    <w:rsid w:val="00752275"/>
    <w:rsid w:val="00752276"/>
    <w:rsid w:val="0075460A"/>
    <w:rsid w:val="007932D2"/>
    <w:rsid w:val="007B78E7"/>
    <w:rsid w:val="007D10F0"/>
    <w:rsid w:val="007E3152"/>
    <w:rsid w:val="007F3972"/>
    <w:rsid w:val="00833B36"/>
    <w:rsid w:val="008346FA"/>
    <w:rsid w:val="00847057"/>
    <w:rsid w:val="008679EE"/>
    <w:rsid w:val="00886F93"/>
    <w:rsid w:val="008A0DB9"/>
    <w:rsid w:val="008C53DD"/>
    <w:rsid w:val="008D7804"/>
    <w:rsid w:val="008E1028"/>
    <w:rsid w:val="008F2C98"/>
    <w:rsid w:val="0090543D"/>
    <w:rsid w:val="00914237"/>
    <w:rsid w:val="00933897"/>
    <w:rsid w:val="009649AB"/>
    <w:rsid w:val="0096763E"/>
    <w:rsid w:val="009866D3"/>
    <w:rsid w:val="009A2D98"/>
    <w:rsid w:val="009E0BA2"/>
    <w:rsid w:val="009F5E96"/>
    <w:rsid w:val="00A03056"/>
    <w:rsid w:val="00A03228"/>
    <w:rsid w:val="00A2725D"/>
    <w:rsid w:val="00A30F02"/>
    <w:rsid w:val="00A746B5"/>
    <w:rsid w:val="00A77FF1"/>
    <w:rsid w:val="00A941AE"/>
    <w:rsid w:val="00AB7879"/>
    <w:rsid w:val="00AD5E91"/>
    <w:rsid w:val="00B029F8"/>
    <w:rsid w:val="00B40931"/>
    <w:rsid w:val="00B57786"/>
    <w:rsid w:val="00B66800"/>
    <w:rsid w:val="00B86D48"/>
    <w:rsid w:val="00B87F82"/>
    <w:rsid w:val="00B93406"/>
    <w:rsid w:val="00BB2983"/>
    <w:rsid w:val="00BD4BB0"/>
    <w:rsid w:val="00BE7BD1"/>
    <w:rsid w:val="00C04AFF"/>
    <w:rsid w:val="00C17B5B"/>
    <w:rsid w:val="00C321E3"/>
    <w:rsid w:val="00C32271"/>
    <w:rsid w:val="00C6499A"/>
    <w:rsid w:val="00C94376"/>
    <w:rsid w:val="00CC332F"/>
    <w:rsid w:val="00CD2348"/>
    <w:rsid w:val="00CF1868"/>
    <w:rsid w:val="00D16864"/>
    <w:rsid w:val="00D54BB4"/>
    <w:rsid w:val="00D54F49"/>
    <w:rsid w:val="00D67204"/>
    <w:rsid w:val="00D7442D"/>
    <w:rsid w:val="00DA2886"/>
    <w:rsid w:val="00DA5C1E"/>
    <w:rsid w:val="00DB62FA"/>
    <w:rsid w:val="00DC0A68"/>
    <w:rsid w:val="00DD07D5"/>
    <w:rsid w:val="00DD13BF"/>
    <w:rsid w:val="00DE61EF"/>
    <w:rsid w:val="00DF1E76"/>
    <w:rsid w:val="00DF70B5"/>
    <w:rsid w:val="00E109D5"/>
    <w:rsid w:val="00E14C05"/>
    <w:rsid w:val="00E22318"/>
    <w:rsid w:val="00E24916"/>
    <w:rsid w:val="00E35582"/>
    <w:rsid w:val="00E5698A"/>
    <w:rsid w:val="00E64CAF"/>
    <w:rsid w:val="00E718FF"/>
    <w:rsid w:val="00E937E4"/>
    <w:rsid w:val="00E96AC4"/>
    <w:rsid w:val="00EB0EB0"/>
    <w:rsid w:val="00EC49F6"/>
    <w:rsid w:val="00ED7138"/>
    <w:rsid w:val="00EF2574"/>
    <w:rsid w:val="00F171E0"/>
    <w:rsid w:val="00F173A6"/>
    <w:rsid w:val="00F20D63"/>
    <w:rsid w:val="00F23347"/>
    <w:rsid w:val="00F31B07"/>
    <w:rsid w:val="00F36137"/>
    <w:rsid w:val="00F44C7E"/>
    <w:rsid w:val="00F85605"/>
    <w:rsid w:val="00FA1848"/>
    <w:rsid w:val="00FB1D8E"/>
    <w:rsid w:val="00FC017F"/>
    <w:rsid w:val="00FC55B4"/>
    <w:rsid w:val="00FE3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B58B"/>
  <w15:chartTrackingRefBased/>
  <w15:docId w15:val="{ADA8792E-A074-4DC4-9620-F4FAB5EB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pt-BR" w:eastAsia="pt-BR" w:bidi="ar-SA"/>
      </w:rPr>
    </w:rPrDefault>
    <w:pPrDefault>
      <w:pPr>
        <w:spacing w:line="3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link w:val="Ttulo2Char"/>
    <w:qFormat/>
    <w:pPr>
      <w:spacing w:line="360" w:lineRule="exact"/>
      <w:outlineLvl w:val="1"/>
    </w:pPr>
    <w:rPr>
      <w:b/>
    </w:rPr>
  </w:style>
  <w:style w:type="paragraph" w:styleId="Ttulo3">
    <w:name w:val="heading 3"/>
    <w:basedOn w:val="Normal"/>
    <w:next w:val="Normal"/>
    <w:qFormat/>
    <w:pPr>
      <w:spacing w:line="360" w:lineRule="exact"/>
      <w:outlineLvl w:val="2"/>
    </w:pPr>
    <w:rPr>
      <w:b/>
    </w:rPr>
  </w:style>
  <w:style w:type="paragraph" w:styleId="Ttulo4">
    <w:name w:val="heading 4"/>
    <w:basedOn w:val="Normal"/>
    <w:next w:val="Normal"/>
    <w:link w:val="Ttulo4Char"/>
    <w:semiHidden/>
    <w:unhideWhenUsed/>
    <w:qFormat/>
    <w:pPr>
      <w:keepNext/>
      <w:spacing w:line="360" w:lineRule="exact"/>
      <w:outlineLvl w:val="3"/>
    </w:pPr>
    <w:rPr>
      <w:rFonts w:ascii="Times New Roman" w:eastAsia="Times New Roman" w:hAnsi="Times New Roman" w:cs="Times New Roman"/>
      <w:b/>
      <w:sz w:val="2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semiHidden/>
    <w:pPr>
      <w:tabs>
        <w:tab w:val="left" w:pos="284"/>
      </w:tabs>
      <w:ind w:left="284" w:hanging="284"/>
    </w:pPr>
    <w:rPr>
      <w:b/>
      <w:i/>
      <w:sz w:val="16"/>
      <w:lang w:val="en-US"/>
    </w:rPr>
  </w:style>
  <w:style w:type="character" w:customStyle="1" w:styleId="Ttulo2Char">
    <w:name w:val="Título 2 Char"/>
    <w:basedOn w:val="Fontepargpadro"/>
    <w:link w:val="Ttulo2"/>
    <w:rPr>
      <w:b/>
    </w:rPr>
  </w:style>
  <w:style w:type="character" w:customStyle="1" w:styleId="Ttulo4Char">
    <w:name w:val="Título 4 Char"/>
    <w:basedOn w:val="Fontepargpadro"/>
    <w:link w:val="Ttulo4"/>
    <w:semiHidden/>
    <w:rPr>
      <w:rFonts w:ascii="Times New Roman" w:eastAsia="Times New Roman" w:hAnsi="Times New Roman" w:cs="Times New Roman"/>
      <w:b/>
      <w:sz w:val="26"/>
      <w:szCs w:val="20"/>
      <w:u w:val="single"/>
    </w:rPr>
  </w:style>
  <w:style w:type="character" w:styleId="Hyperlink">
    <w:name w:val="Hyperlink"/>
    <w:unhideWhenUsed/>
    <w:rPr>
      <w:color w:val="0563C1"/>
      <w:u w:val="single"/>
    </w:rPr>
  </w:style>
  <w:style w:type="character" w:styleId="Forte">
    <w:name w:val="Strong"/>
    <w:basedOn w:val="Fontepargpadro"/>
    <w:uiPriority w:val="22"/>
    <w:qFormat/>
    <w:rPr>
      <w:b/>
      <w:bCs/>
    </w:rPr>
  </w:style>
  <w:style w:type="character" w:styleId="MenoPendente">
    <w:name w:val="Unresolved Mention"/>
    <w:basedOn w:val="Fontepargpadro"/>
    <w:uiPriority w:val="99"/>
    <w:semiHidden/>
    <w:unhideWhenUsed/>
    <w:rsid w:val="00DF1E76"/>
    <w:rPr>
      <w:color w:val="605E5C"/>
      <w:shd w:val="clear" w:color="auto" w:fill="E1DFDD"/>
    </w:rPr>
  </w:style>
  <w:style w:type="character" w:styleId="HiperlinkVisitado">
    <w:name w:val="FollowedHyperlink"/>
    <w:rsid w:val="00DD07D5"/>
    <w:rPr>
      <w:color w:val="800080"/>
      <w:u w:val="single"/>
    </w:rPr>
  </w:style>
  <w:style w:type="paragraph" w:customStyle="1" w:styleId="Level1">
    <w:name w:val="Level 1"/>
    <w:basedOn w:val="Normal"/>
    <w:qFormat/>
    <w:rsid w:val="00E718FF"/>
    <w:pPr>
      <w:numPr>
        <w:numId w:val="1"/>
      </w:numPr>
      <w:spacing w:after="140" w:line="290" w:lineRule="auto"/>
    </w:pPr>
    <w:rPr>
      <w:rFonts w:eastAsia="Times New Roman" w:cs="Times New Roman"/>
      <w:kern w:val="20"/>
      <w:sz w:val="20"/>
      <w:szCs w:val="28"/>
      <w:lang w:eastAsia="en-US"/>
    </w:rPr>
  </w:style>
  <w:style w:type="paragraph" w:customStyle="1" w:styleId="Level2">
    <w:name w:val="Level 2"/>
    <w:aliases w:val="2"/>
    <w:basedOn w:val="Normal"/>
    <w:qFormat/>
    <w:rsid w:val="00E718FF"/>
    <w:pPr>
      <w:numPr>
        <w:ilvl w:val="1"/>
        <w:numId w:val="1"/>
      </w:numPr>
      <w:spacing w:after="140" w:line="290" w:lineRule="auto"/>
    </w:pPr>
    <w:rPr>
      <w:rFonts w:eastAsia="Times New Roman" w:cs="Times New Roman"/>
      <w:kern w:val="20"/>
      <w:sz w:val="20"/>
      <w:szCs w:val="28"/>
      <w:lang w:eastAsia="en-US"/>
    </w:rPr>
  </w:style>
  <w:style w:type="paragraph" w:customStyle="1" w:styleId="Level3">
    <w:name w:val="Level 3"/>
    <w:aliases w:val="3"/>
    <w:basedOn w:val="Normal"/>
    <w:link w:val="Level3Char"/>
    <w:qFormat/>
    <w:rsid w:val="00E718FF"/>
    <w:pPr>
      <w:numPr>
        <w:ilvl w:val="2"/>
        <w:numId w:val="1"/>
      </w:numPr>
      <w:spacing w:after="140" w:line="290" w:lineRule="auto"/>
    </w:pPr>
    <w:rPr>
      <w:rFonts w:eastAsia="Times New Roman" w:cs="Times New Roman"/>
      <w:kern w:val="20"/>
      <w:sz w:val="20"/>
      <w:szCs w:val="28"/>
      <w:lang w:eastAsia="en-US"/>
    </w:rPr>
  </w:style>
  <w:style w:type="character" w:customStyle="1" w:styleId="Level3Char">
    <w:name w:val="Level 3 Char"/>
    <w:link w:val="Level3"/>
    <w:locked/>
    <w:rsid w:val="00E718FF"/>
    <w:rPr>
      <w:rFonts w:eastAsia="Times New Roman" w:cs="Times New Roman"/>
      <w:kern w:val="20"/>
      <w:sz w:val="20"/>
      <w:szCs w:val="28"/>
      <w:lang w:eastAsia="en-US"/>
    </w:rPr>
  </w:style>
  <w:style w:type="paragraph" w:customStyle="1" w:styleId="Level4">
    <w:name w:val="Level 4"/>
    <w:aliases w:val="4"/>
    <w:basedOn w:val="Normal"/>
    <w:qFormat/>
    <w:rsid w:val="00E718FF"/>
    <w:pPr>
      <w:numPr>
        <w:ilvl w:val="3"/>
        <w:numId w:val="1"/>
      </w:numPr>
      <w:spacing w:after="140" w:line="290" w:lineRule="auto"/>
    </w:pPr>
    <w:rPr>
      <w:rFonts w:eastAsia="Times New Roman" w:cs="Times New Roman"/>
      <w:kern w:val="20"/>
      <w:sz w:val="20"/>
      <w:szCs w:val="24"/>
      <w:lang w:eastAsia="en-US"/>
    </w:rPr>
  </w:style>
  <w:style w:type="paragraph" w:customStyle="1" w:styleId="Level5">
    <w:name w:val="Level 5"/>
    <w:aliases w:val="5"/>
    <w:basedOn w:val="Normal"/>
    <w:qFormat/>
    <w:rsid w:val="00E718FF"/>
    <w:pPr>
      <w:numPr>
        <w:ilvl w:val="4"/>
        <w:numId w:val="1"/>
      </w:numPr>
      <w:spacing w:after="140" w:line="290" w:lineRule="auto"/>
    </w:pPr>
    <w:rPr>
      <w:rFonts w:eastAsia="Times New Roman" w:cs="Times New Roman"/>
      <w:kern w:val="20"/>
      <w:sz w:val="20"/>
      <w:szCs w:val="24"/>
      <w:lang w:eastAsia="en-US"/>
    </w:rPr>
  </w:style>
  <w:style w:type="paragraph" w:customStyle="1" w:styleId="Level6">
    <w:name w:val="Level 6"/>
    <w:basedOn w:val="Normal"/>
    <w:qFormat/>
    <w:rsid w:val="00E718FF"/>
    <w:pPr>
      <w:numPr>
        <w:ilvl w:val="5"/>
        <w:numId w:val="1"/>
      </w:numPr>
      <w:spacing w:after="140" w:line="290" w:lineRule="auto"/>
    </w:pPr>
    <w:rPr>
      <w:rFonts w:eastAsia="Times New Roman" w:cs="Times New Roman"/>
      <w:kern w:val="20"/>
      <w:sz w:val="20"/>
      <w:szCs w:val="24"/>
      <w:lang w:eastAsia="en-US"/>
    </w:rPr>
  </w:style>
  <w:style w:type="paragraph" w:customStyle="1" w:styleId="Level7">
    <w:name w:val="Level 7"/>
    <w:basedOn w:val="Normal"/>
    <w:rsid w:val="00E718FF"/>
    <w:pPr>
      <w:numPr>
        <w:ilvl w:val="6"/>
        <w:numId w:val="1"/>
      </w:numPr>
      <w:spacing w:after="140" w:line="290" w:lineRule="auto"/>
      <w:outlineLvl w:val="6"/>
    </w:pPr>
    <w:rPr>
      <w:rFonts w:eastAsia="Times New Roman" w:cs="Times New Roman"/>
      <w:kern w:val="20"/>
      <w:sz w:val="20"/>
      <w:szCs w:val="24"/>
      <w:lang w:eastAsia="en-US"/>
    </w:rPr>
  </w:style>
  <w:style w:type="paragraph" w:customStyle="1" w:styleId="Level8">
    <w:name w:val="Level 8"/>
    <w:basedOn w:val="Normal"/>
    <w:rsid w:val="00E718FF"/>
    <w:pPr>
      <w:numPr>
        <w:ilvl w:val="7"/>
        <w:numId w:val="1"/>
      </w:numPr>
      <w:spacing w:after="140" w:line="290" w:lineRule="auto"/>
      <w:outlineLvl w:val="7"/>
    </w:pPr>
    <w:rPr>
      <w:rFonts w:eastAsia="Times New Roman" w:cs="Times New Roman"/>
      <w:kern w:val="20"/>
      <w:sz w:val="20"/>
      <w:szCs w:val="24"/>
      <w:lang w:eastAsia="en-US"/>
    </w:rPr>
  </w:style>
  <w:style w:type="paragraph" w:customStyle="1" w:styleId="Level9">
    <w:name w:val="Level 9"/>
    <w:basedOn w:val="Normal"/>
    <w:rsid w:val="00E718FF"/>
    <w:pPr>
      <w:numPr>
        <w:ilvl w:val="8"/>
        <w:numId w:val="1"/>
      </w:numPr>
      <w:spacing w:after="140" w:line="290" w:lineRule="auto"/>
      <w:outlineLvl w:val="8"/>
    </w:pPr>
    <w:rPr>
      <w:rFonts w:eastAsia="Times New Roman" w:cs="Times New Roman"/>
      <w:kern w:val="20"/>
      <w:sz w:val="20"/>
      <w:szCs w:val="24"/>
      <w:lang w:eastAsia="en-US"/>
    </w:rPr>
  </w:style>
  <w:style w:type="table" w:styleId="Tabelacomgrade">
    <w:name w:val="Table Grid"/>
    <w:basedOn w:val="Tabelanormal"/>
    <w:rsid w:val="00E718FF"/>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aliases w:val="Nível 1,Normal numerado,Meu"/>
    <w:basedOn w:val="Normal"/>
    <w:link w:val="PargrafodaListaChar"/>
    <w:uiPriority w:val="34"/>
    <w:qFormat/>
    <w:rsid w:val="00E718FF"/>
    <w:pPr>
      <w:spacing w:line="240" w:lineRule="auto"/>
      <w:ind w:left="720"/>
      <w:contextualSpacing/>
      <w:jc w:val="left"/>
    </w:pPr>
    <w:rPr>
      <w:rFonts w:eastAsia="Times New Roman" w:cs="Times New Roman"/>
      <w:sz w:val="20"/>
      <w:szCs w:val="24"/>
      <w:lang w:eastAsia="en-US"/>
    </w:rPr>
  </w:style>
  <w:style w:type="character" w:customStyle="1" w:styleId="PargrafodaListaChar">
    <w:name w:val="Parágrafo da Lista Char"/>
    <w:aliases w:val="Nível 1 Char,Normal numerado Char,Meu Char"/>
    <w:basedOn w:val="Fontepargpadro"/>
    <w:link w:val="PargrafodaLista"/>
    <w:uiPriority w:val="34"/>
    <w:locked/>
    <w:rsid w:val="00E718FF"/>
    <w:rPr>
      <w:rFonts w:eastAsia="Times New Roman" w:cs="Times New Roman"/>
      <w:sz w:val="20"/>
      <w:szCs w:val="24"/>
      <w:lang w:eastAsia="en-US"/>
    </w:rPr>
  </w:style>
  <w:style w:type="paragraph" w:customStyle="1" w:styleId="Default">
    <w:name w:val="Default"/>
    <w:rsid w:val="00E718FF"/>
    <w:pPr>
      <w:autoSpaceDE w:val="0"/>
      <w:autoSpaceDN w:val="0"/>
      <w:adjustRightInd w:val="0"/>
      <w:spacing w:line="240" w:lineRule="auto"/>
      <w:jc w:val="left"/>
    </w:pPr>
    <w:rPr>
      <w:rFonts w:eastAsia="Times New Roman"/>
      <w:color w:val="000000"/>
      <w:sz w:val="24"/>
      <w:szCs w:val="24"/>
    </w:rPr>
  </w:style>
  <w:style w:type="table" w:customStyle="1" w:styleId="TableGrid2">
    <w:name w:val="Table Grid2"/>
    <w:basedOn w:val="Tabelanormal"/>
    <w:next w:val="Tabelacomgrade"/>
    <w:uiPriority w:val="59"/>
    <w:rsid w:val="00E718FF"/>
    <w:pPr>
      <w:spacing w:line="240" w:lineRule="auto"/>
      <w:jc w:val="left"/>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rsid w:val="001F0FA3"/>
    <w:rPr>
      <w:vertAlign w:val="superscript"/>
    </w:rPr>
  </w:style>
  <w:style w:type="character" w:customStyle="1" w:styleId="CabealhoChar">
    <w:name w:val="Cabeçalho Char"/>
    <w:basedOn w:val="Fontepargpadro"/>
    <w:link w:val="Cabealho"/>
    <w:uiPriority w:val="99"/>
    <w:rsid w:val="00DF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64">
      <w:bodyDiv w:val="1"/>
      <w:marLeft w:val="0"/>
      <w:marRight w:val="0"/>
      <w:marTop w:val="0"/>
      <w:marBottom w:val="0"/>
      <w:divBdr>
        <w:top w:val="none" w:sz="0" w:space="0" w:color="auto"/>
        <w:left w:val="none" w:sz="0" w:space="0" w:color="auto"/>
        <w:bottom w:val="none" w:sz="0" w:space="0" w:color="auto"/>
        <w:right w:val="none" w:sz="0" w:space="0" w:color="auto"/>
      </w:divBdr>
    </w:div>
    <w:div w:id="155806735">
      <w:bodyDiv w:val="1"/>
      <w:marLeft w:val="0"/>
      <w:marRight w:val="0"/>
      <w:marTop w:val="0"/>
      <w:marBottom w:val="0"/>
      <w:divBdr>
        <w:top w:val="none" w:sz="0" w:space="0" w:color="auto"/>
        <w:left w:val="none" w:sz="0" w:space="0" w:color="auto"/>
        <w:bottom w:val="none" w:sz="0" w:space="0" w:color="auto"/>
        <w:right w:val="none" w:sz="0" w:space="0" w:color="auto"/>
      </w:divBdr>
    </w:div>
    <w:div w:id="512764623">
      <w:bodyDiv w:val="1"/>
      <w:marLeft w:val="0"/>
      <w:marRight w:val="0"/>
      <w:marTop w:val="0"/>
      <w:marBottom w:val="0"/>
      <w:divBdr>
        <w:top w:val="none" w:sz="0" w:space="0" w:color="auto"/>
        <w:left w:val="none" w:sz="0" w:space="0" w:color="auto"/>
        <w:bottom w:val="none" w:sz="0" w:space="0" w:color="auto"/>
        <w:right w:val="none" w:sz="0" w:space="0" w:color="auto"/>
      </w:divBdr>
    </w:div>
    <w:div w:id="1258904333">
      <w:bodyDiv w:val="1"/>
      <w:marLeft w:val="0"/>
      <w:marRight w:val="0"/>
      <w:marTop w:val="0"/>
      <w:marBottom w:val="0"/>
      <w:divBdr>
        <w:top w:val="none" w:sz="0" w:space="0" w:color="auto"/>
        <w:left w:val="none" w:sz="0" w:space="0" w:color="auto"/>
        <w:bottom w:val="none" w:sz="0" w:space="0" w:color="auto"/>
        <w:right w:val="none" w:sz="0" w:space="0" w:color="auto"/>
      </w:divBdr>
    </w:div>
    <w:div w:id="1585453970">
      <w:bodyDiv w:val="1"/>
      <w:marLeft w:val="0"/>
      <w:marRight w:val="0"/>
      <w:marTop w:val="0"/>
      <w:marBottom w:val="0"/>
      <w:divBdr>
        <w:top w:val="none" w:sz="0" w:space="0" w:color="auto"/>
        <w:left w:val="none" w:sz="0" w:space="0" w:color="auto"/>
        <w:bottom w:val="none" w:sz="0" w:space="0" w:color="auto"/>
        <w:right w:val="none" w:sz="0" w:space="0" w:color="auto"/>
      </w:divBdr>
    </w:div>
    <w:div w:id="1766684316">
      <w:bodyDiv w:val="1"/>
      <w:marLeft w:val="0"/>
      <w:marRight w:val="0"/>
      <w:marTop w:val="0"/>
      <w:marBottom w:val="0"/>
      <w:divBdr>
        <w:top w:val="none" w:sz="0" w:space="0" w:color="auto"/>
        <w:left w:val="none" w:sz="0" w:space="0" w:color="auto"/>
        <w:bottom w:val="none" w:sz="0" w:space="0" w:color="auto"/>
        <w:right w:val="none" w:sz="0" w:space="0" w:color="auto"/>
      </w:divBdr>
    </w:div>
    <w:div w:id="2048292596">
      <w:bodyDiv w:val="1"/>
      <w:marLeft w:val="0"/>
      <w:marRight w:val="0"/>
      <w:marTop w:val="0"/>
      <w:marBottom w:val="0"/>
      <w:divBdr>
        <w:top w:val="none" w:sz="0" w:space="0" w:color="auto"/>
        <w:left w:val="none" w:sz="0" w:space="0" w:color="auto"/>
        <w:bottom w:val="none" w:sz="0" w:space="0" w:color="auto"/>
        <w:right w:val="none" w:sz="0" w:space="0" w:color="auto"/>
      </w:divBdr>
    </w:div>
    <w:div w:id="21191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JUR_SP!55964923.1</documentid>
  <senderid>FNO</senderid>
  <senderemail>FBRAZIL@PN.COM.BR</senderemail>
  <lastmodified>2025-10-07T19:30:00.0000000-03:00</lastmodified>
  <database>JUR_SP</database>
</properties>
</file>

<file path=docProps/app.xml><?xml version="1.0" encoding="utf-8"?>
<Properties xmlns="http://schemas.openxmlformats.org/officeDocument/2006/extended-properties" xmlns:vt="http://schemas.openxmlformats.org/officeDocument/2006/docPropsVTypes">
  <Template>Normal.dotm</Template>
  <TotalTime>160</TotalTime>
  <Pages>1</Pages>
  <Words>403</Words>
  <Characters>2302</Characters>
  <Application>Microsoft Office Word</Application>
  <DocSecurity>0</DocSecurity>
  <Lines>41</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Pinheiro Neto Advogados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Pinheiro Neto Advogados</dc:creator>
  <cp:keywords/>
  <dc:description/>
  <cp:lastModifiedBy>Pinheiro Neto Advogados</cp:lastModifiedBy>
  <cp:revision>97</cp:revision>
  <dcterms:created xsi:type="dcterms:W3CDTF">2025-06-25T18:21:00Z</dcterms:created>
  <dcterms:modified xsi:type="dcterms:W3CDTF">2025-10-07T22:30:00Z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- 55964923v1 - 5769002.544943</vt:lpwstr>
  </property>
</Properties>
</file>